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2A9F81" w14:textId="4FEFF562" w:rsidR="00D0148D" w:rsidRPr="002158DF" w:rsidRDefault="00D0148D" w:rsidP="002158DF">
      <w:pPr>
        <w:spacing w:after="100" w:afterAutospacing="1" w:line="240" w:lineRule="auto"/>
        <w:jc w:val="center"/>
        <w:outlineLvl w:val="3"/>
        <w:rPr>
          <w:rFonts w:ascii="Arial" w:eastAsia="Times New Roman" w:hAnsi="Arial" w:cs="Arial"/>
          <w:sz w:val="28"/>
          <w:szCs w:val="28"/>
          <w:lang w:eastAsia="es-CO"/>
        </w:rPr>
      </w:pPr>
      <w:r w:rsidRPr="00D0148D">
        <w:rPr>
          <w:rFonts w:ascii="Arial" w:eastAsia="Times New Roman" w:hAnsi="Arial" w:cs="Arial"/>
          <w:sz w:val="28"/>
          <w:szCs w:val="28"/>
          <w:lang w:eastAsia="es-CO"/>
        </w:rPr>
        <w:t>Cooperativa de Hospitales de Santander y el Nororiente Colombiano “COHOSAN”</w:t>
      </w:r>
    </w:p>
    <w:p w14:paraId="43A598AD" w14:textId="13B14484" w:rsidR="00D0148D" w:rsidRPr="002158DF" w:rsidRDefault="00D0148D" w:rsidP="00D0148D">
      <w:pPr>
        <w:spacing w:after="100" w:afterAutospacing="1" w:line="240" w:lineRule="auto"/>
        <w:outlineLvl w:val="3"/>
        <w:rPr>
          <w:rFonts w:ascii="Arial" w:eastAsia="Times New Roman" w:hAnsi="Arial" w:cs="Arial"/>
          <w:b/>
          <w:bCs/>
          <w:sz w:val="24"/>
          <w:szCs w:val="24"/>
          <w:lang w:eastAsia="es-CO"/>
        </w:rPr>
      </w:pPr>
      <w:r w:rsidRPr="002158DF">
        <w:rPr>
          <w:rFonts w:ascii="Arial" w:eastAsia="Times New Roman" w:hAnsi="Arial" w:cs="Arial"/>
          <w:b/>
          <w:bCs/>
          <w:sz w:val="24"/>
          <w:szCs w:val="24"/>
          <w:lang w:eastAsia="es-CO"/>
        </w:rPr>
        <w:t>Objeto social:</w:t>
      </w:r>
    </w:p>
    <w:p w14:paraId="129E392C" w14:textId="21EFD8BB" w:rsidR="00D0148D" w:rsidRPr="002158DF" w:rsidRDefault="00D0148D" w:rsidP="00D0148D">
      <w:pPr>
        <w:spacing w:after="100" w:afterAutospacing="1" w:line="240" w:lineRule="auto"/>
        <w:outlineLvl w:val="3"/>
        <w:rPr>
          <w:rFonts w:ascii="Arial" w:hAnsi="Arial" w:cs="Arial"/>
          <w:sz w:val="24"/>
          <w:szCs w:val="24"/>
          <w:shd w:val="clear" w:color="auto" w:fill="FFFFFF"/>
        </w:rPr>
      </w:pPr>
      <w:r w:rsidRPr="002158DF">
        <w:rPr>
          <w:rFonts w:ascii="Arial" w:hAnsi="Arial" w:cs="Arial"/>
          <w:sz w:val="24"/>
          <w:szCs w:val="24"/>
          <w:shd w:val="clear" w:color="auto" w:fill="FFFFFF"/>
        </w:rPr>
        <w:t xml:space="preserve">Es una empresa Asociativa de Servicios, sin ánimo de lucro, </w:t>
      </w:r>
      <w:r w:rsidR="00191932" w:rsidRPr="002158DF">
        <w:rPr>
          <w:rFonts w:ascii="Arial" w:hAnsi="Arial" w:cs="Arial"/>
          <w:sz w:val="24"/>
          <w:szCs w:val="24"/>
          <w:shd w:val="clear" w:color="auto" w:fill="FFFFFF"/>
        </w:rPr>
        <w:t>constituida</w:t>
      </w:r>
      <w:r w:rsidRPr="002158DF">
        <w:rPr>
          <w:rFonts w:ascii="Arial" w:hAnsi="Arial" w:cs="Arial"/>
          <w:sz w:val="24"/>
          <w:szCs w:val="24"/>
          <w:shd w:val="clear" w:color="auto" w:fill="FFFFFF"/>
        </w:rPr>
        <w:t xml:space="preserve"> bajo la modalidad de Administración pública Cooperativa</w:t>
      </w:r>
      <w:r w:rsidR="00191932" w:rsidRPr="002158DF">
        <w:rPr>
          <w:rFonts w:ascii="Arial" w:hAnsi="Arial" w:cs="Arial"/>
          <w:sz w:val="24"/>
          <w:szCs w:val="24"/>
          <w:shd w:val="clear" w:color="auto" w:fill="FFFFFF"/>
        </w:rPr>
        <w:t>,</w:t>
      </w:r>
      <w:r w:rsidRPr="002158DF">
        <w:rPr>
          <w:rFonts w:ascii="Arial" w:hAnsi="Arial" w:cs="Arial"/>
          <w:sz w:val="24"/>
          <w:szCs w:val="24"/>
          <w:shd w:val="clear" w:color="auto" w:fill="FFFFFF"/>
        </w:rPr>
        <w:t xml:space="preserve"> orientada al mejoramiento continuo de sus procesos logísticos en el </w:t>
      </w:r>
      <w:r w:rsidRPr="002158DF">
        <w:rPr>
          <w:rFonts w:ascii="Arial" w:hAnsi="Arial" w:cs="Arial"/>
          <w:b/>
          <w:bCs/>
          <w:sz w:val="24"/>
          <w:szCs w:val="24"/>
          <w:shd w:val="clear" w:color="auto" w:fill="FFFFFF"/>
        </w:rPr>
        <w:t xml:space="preserve">suministro de insumos </w:t>
      </w:r>
      <w:r w:rsidR="00191932" w:rsidRPr="002158DF">
        <w:rPr>
          <w:rFonts w:ascii="Arial" w:hAnsi="Arial" w:cs="Arial"/>
          <w:b/>
          <w:bCs/>
          <w:sz w:val="24"/>
          <w:szCs w:val="24"/>
          <w:shd w:val="clear" w:color="auto" w:fill="FFFFFF"/>
        </w:rPr>
        <w:t>hospitalarios (rayos x, odontología, laboratorio clínico, dispositivos médicos y medicamentos)</w:t>
      </w:r>
      <w:r w:rsidRPr="002158DF">
        <w:rPr>
          <w:rFonts w:ascii="Arial" w:hAnsi="Arial" w:cs="Arial"/>
          <w:sz w:val="24"/>
          <w:szCs w:val="24"/>
          <w:shd w:val="clear" w:color="auto" w:fill="FFFFFF"/>
        </w:rPr>
        <w:t xml:space="preserve"> de óptima calidad</w:t>
      </w:r>
      <w:r w:rsidR="00191932" w:rsidRPr="002158DF">
        <w:rPr>
          <w:rFonts w:ascii="Arial" w:hAnsi="Arial" w:cs="Arial"/>
          <w:sz w:val="24"/>
          <w:szCs w:val="24"/>
          <w:shd w:val="clear" w:color="auto" w:fill="FFFFFF"/>
        </w:rPr>
        <w:t>.</w:t>
      </w:r>
    </w:p>
    <w:p w14:paraId="095A5468" w14:textId="760330E0" w:rsidR="004F6D3B" w:rsidRPr="002158DF" w:rsidRDefault="008F184D" w:rsidP="00D0148D">
      <w:pPr>
        <w:spacing w:after="100" w:afterAutospacing="1" w:line="240" w:lineRule="auto"/>
        <w:outlineLvl w:val="3"/>
        <w:rPr>
          <w:rFonts w:ascii="Arial" w:hAnsi="Arial" w:cs="Arial"/>
          <w:b/>
          <w:bCs/>
          <w:sz w:val="24"/>
          <w:szCs w:val="24"/>
          <w:shd w:val="clear" w:color="auto" w:fill="FFFFFF"/>
        </w:rPr>
      </w:pPr>
      <w:r w:rsidRPr="002158DF">
        <w:rPr>
          <w:rFonts w:ascii="Arial" w:hAnsi="Arial" w:cs="Arial"/>
          <w:b/>
          <w:bCs/>
          <w:sz w:val="24"/>
          <w:szCs w:val="24"/>
          <w:shd w:val="clear" w:color="auto" w:fill="FFFFFF"/>
        </w:rPr>
        <w:t>Información</w:t>
      </w:r>
      <w:r w:rsidR="004F6D3B" w:rsidRPr="002158DF">
        <w:rPr>
          <w:rFonts w:ascii="Arial" w:hAnsi="Arial" w:cs="Arial"/>
          <w:b/>
          <w:bCs/>
          <w:sz w:val="24"/>
          <w:szCs w:val="24"/>
          <w:shd w:val="clear" w:color="auto" w:fill="FFFFFF"/>
        </w:rPr>
        <w:t xml:space="preserve"> general de ventas:</w:t>
      </w:r>
    </w:p>
    <w:p w14:paraId="76F8C75F" w14:textId="7EB5A2BF" w:rsidR="002158DF" w:rsidRDefault="002158DF" w:rsidP="004F6D3B">
      <w:pPr>
        <w:spacing w:after="100" w:afterAutospacing="1" w:line="240" w:lineRule="auto"/>
        <w:outlineLvl w:val="3"/>
        <w:rPr>
          <w:rFonts w:ascii="Arial" w:hAnsi="Arial" w:cs="Arial"/>
          <w:sz w:val="24"/>
          <w:szCs w:val="24"/>
          <w:shd w:val="clear" w:color="auto" w:fill="FFFFFF"/>
        </w:rPr>
      </w:pPr>
      <w:r w:rsidRPr="002158DF"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1" allowOverlap="1" wp14:anchorId="133B2D0F" wp14:editId="193183B5">
            <wp:simplePos x="0" y="0"/>
            <wp:positionH relativeFrom="margin">
              <wp:align>left</wp:align>
            </wp:positionH>
            <wp:positionV relativeFrom="paragraph">
              <wp:posOffset>83185</wp:posOffset>
            </wp:positionV>
            <wp:extent cx="2857496" cy="1440000"/>
            <wp:effectExtent l="0" t="0" r="635" b="8255"/>
            <wp:wrapTight wrapText="bothSides">
              <wp:wrapPolygon edited="0">
                <wp:start x="0" y="0"/>
                <wp:lineTo x="0" y="21438"/>
                <wp:lineTo x="21461" y="21438"/>
                <wp:lineTo x="21461" y="0"/>
                <wp:lineTo x="0" y="0"/>
              </wp:wrapPolygon>
            </wp:wrapTight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307" t="42866" r="30584" b="18494"/>
                    <a:stretch/>
                  </pic:blipFill>
                  <pic:spPr bwMode="auto">
                    <a:xfrm>
                      <a:off x="0" y="0"/>
                      <a:ext cx="2857496" cy="144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0C29A4A" w14:textId="39BC0FC4" w:rsidR="004F6D3B" w:rsidRPr="002158DF" w:rsidRDefault="004F6D3B" w:rsidP="004F6D3B">
      <w:pPr>
        <w:spacing w:after="100" w:afterAutospacing="1" w:line="240" w:lineRule="auto"/>
        <w:outlineLvl w:val="3"/>
        <w:rPr>
          <w:rFonts w:ascii="Arial" w:hAnsi="Arial" w:cs="Arial"/>
          <w:sz w:val="24"/>
          <w:szCs w:val="24"/>
          <w:shd w:val="clear" w:color="auto" w:fill="FFFFFF"/>
        </w:rPr>
      </w:pPr>
      <w:r w:rsidRPr="002158DF">
        <w:rPr>
          <w:rFonts w:ascii="Arial" w:hAnsi="Arial" w:cs="Arial"/>
          <w:sz w:val="24"/>
          <w:szCs w:val="24"/>
          <w:shd w:val="clear" w:color="auto" w:fill="FFFFFF"/>
        </w:rPr>
        <w:t>COHOSAN en el 2019 obtuvo ingresos operacionales equivalentes a $24.915.018.285 con un crecimiento del 6% respecto al 2018.</w:t>
      </w:r>
    </w:p>
    <w:p w14:paraId="347686F1" w14:textId="23D661A5" w:rsidR="008F184D" w:rsidRPr="002158DF" w:rsidRDefault="008F184D" w:rsidP="004F6D3B">
      <w:pPr>
        <w:spacing w:after="100" w:afterAutospacing="1" w:line="240" w:lineRule="auto"/>
        <w:outlineLvl w:val="3"/>
        <w:rPr>
          <w:rFonts w:ascii="Arial" w:hAnsi="Arial" w:cs="Arial"/>
          <w:sz w:val="24"/>
          <w:szCs w:val="24"/>
          <w:shd w:val="clear" w:color="auto" w:fill="FFFFFF"/>
        </w:rPr>
      </w:pPr>
    </w:p>
    <w:p w14:paraId="5607DA81" w14:textId="4FE03CA5" w:rsidR="002158DF" w:rsidRDefault="002158DF" w:rsidP="00200AF5">
      <w:pPr>
        <w:spacing w:after="100" w:afterAutospacing="1" w:line="240" w:lineRule="auto"/>
        <w:outlineLvl w:val="3"/>
        <w:rPr>
          <w:rFonts w:ascii="Arial" w:hAnsi="Arial" w:cs="Arial"/>
          <w:sz w:val="24"/>
          <w:szCs w:val="24"/>
          <w:shd w:val="clear" w:color="auto" w:fill="FFFFFF"/>
        </w:rPr>
      </w:pPr>
      <w:r w:rsidRPr="002158DF"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1" allowOverlap="1" wp14:anchorId="5B4DF167" wp14:editId="68837223">
            <wp:simplePos x="0" y="0"/>
            <wp:positionH relativeFrom="margin">
              <wp:align>left</wp:align>
            </wp:positionH>
            <wp:positionV relativeFrom="paragraph">
              <wp:posOffset>246380</wp:posOffset>
            </wp:positionV>
            <wp:extent cx="2837645" cy="1440000"/>
            <wp:effectExtent l="0" t="0" r="1270" b="8255"/>
            <wp:wrapTight wrapText="bothSides">
              <wp:wrapPolygon edited="0">
                <wp:start x="0" y="0"/>
                <wp:lineTo x="0" y="21438"/>
                <wp:lineTo x="21465" y="21438"/>
                <wp:lineTo x="21465" y="0"/>
                <wp:lineTo x="0" y="0"/>
              </wp:wrapPolygon>
            </wp:wrapTight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288" t="38036" r="29226" b="20910"/>
                    <a:stretch/>
                  </pic:blipFill>
                  <pic:spPr bwMode="auto">
                    <a:xfrm>
                      <a:off x="0" y="0"/>
                      <a:ext cx="2837645" cy="144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CCE13C9" w14:textId="4BA68F9C" w:rsidR="002158DF" w:rsidRDefault="002158DF" w:rsidP="00200AF5">
      <w:pPr>
        <w:spacing w:after="100" w:afterAutospacing="1" w:line="240" w:lineRule="auto"/>
        <w:outlineLvl w:val="3"/>
        <w:rPr>
          <w:rFonts w:ascii="Arial" w:hAnsi="Arial" w:cs="Arial"/>
          <w:sz w:val="24"/>
          <w:szCs w:val="24"/>
          <w:shd w:val="clear" w:color="auto" w:fill="FFFFFF"/>
        </w:rPr>
      </w:pPr>
    </w:p>
    <w:p w14:paraId="0C3D2C12" w14:textId="59A2478C" w:rsidR="00200AF5" w:rsidRPr="002158DF" w:rsidRDefault="00200AF5" w:rsidP="00200AF5">
      <w:pPr>
        <w:spacing w:after="100" w:afterAutospacing="1" w:line="240" w:lineRule="auto"/>
        <w:outlineLvl w:val="3"/>
        <w:rPr>
          <w:rFonts w:ascii="Arial" w:hAnsi="Arial" w:cs="Arial"/>
          <w:sz w:val="24"/>
          <w:szCs w:val="24"/>
          <w:shd w:val="clear" w:color="auto" w:fill="FFFFFF"/>
        </w:rPr>
      </w:pPr>
      <w:r w:rsidRPr="002158DF">
        <w:rPr>
          <w:rFonts w:ascii="Arial" w:hAnsi="Arial" w:cs="Arial"/>
          <w:sz w:val="24"/>
          <w:szCs w:val="24"/>
          <w:shd w:val="clear" w:color="auto" w:fill="FFFFFF"/>
        </w:rPr>
        <w:t>Los ingresos netos por venta de bienes fueron de $24.460.293.501 con un crecimiento del 6% respecto al 2018</w:t>
      </w:r>
    </w:p>
    <w:p w14:paraId="135A2624" w14:textId="5F9AC538" w:rsidR="008F184D" w:rsidRPr="002158DF" w:rsidRDefault="008F184D" w:rsidP="00200AF5">
      <w:pPr>
        <w:spacing w:after="100" w:afterAutospacing="1" w:line="240" w:lineRule="auto"/>
        <w:outlineLvl w:val="3"/>
        <w:rPr>
          <w:rFonts w:ascii="Arial" w:hAnsi="Arial" w:cs="Arial"/>
          <w:sz w:val="24"/>
          <w:szCs w:val="24"/>
          <w:shd w:val="clear" w:color="auto" w:fill="FFFFFF"/>
        </w:rPr>
      </w:pPr>
    </w:p>
    <w:p w14:paraId="620D4784" w14:textId="77777777" w:rsidR="002158DF" w:rsidRDefault="002158DF" w:rsidP="00D0148D">
      <w:pPr>
        <w:spacing w:after="100" w:afterAutospacing="1" w:line="240" w:lineRule="auto"/>
        <w:outlineLvl w:val="3"/>
        <w:rPr>
          <w:rFonts w:ascii="Arial" w:hAnsi="Arial" w:cs="Arial"/>
          <w:b/>
          <w:bCs/>
          <w:sz w:val="24"/>
          <w:szCs w:val="24"/>
          <w:shd w:val="clear" w:color="auto" w:fill="FFFFFF"/>
        </w:rPr>
      </w:pPr>
    </w:p>
    <w:p w14:paraId="3D3DD653" w14:textId="2378882F" w:rsidR="00D0148D" w:rsidRPr="002158DF" w:rsidRDefault="00D0148D" w:rsidP="00D0148D">
      <w:pPr>
        <w:spacing w:after="100" w:afterAutospacing="1" w:line="240" w:lineRule="auto"/>
        <w:outlineLvl w:val="3"/>
        <w:rPr>
          <w:rFonts w:ascii="Arial" w:hAnsi="Arial" w:cs="Arial"/>
          <w:b/>
          <w:bCs/>
          <w:sz w:val="24"/>
          <w:szCs w:val="24"/>
          <w:shd w:val="clear" w:color="auto" w:fill="FFFFFF"/>
        </w:rPr>
      </w:pPr>
      <w:r w:rsidRPr="002158DF">
        <w:rPr>
          <w:rFonts w:ascii="Arial" w:hAnsi="Arial" w:cs="Arial"/>
          <w:b/>
          <w:bCs/>
          <w:sz w:val="24"/>
          <w:szCs w:val="24"/>
          <w:shd w:val="clear" w:color="auto" w:fill="FFFFFF"/>
        </w:rPr>
        <w:t>Numero de cargos:</w:t>
      </w:r>
    </w:p>
    <w:p w14:paraId="5CED9B33" w14:textId="7CF2E889" w:rsidR="00191932" w:rsidRPr="002158DF" w:rsidRDefault="00191932" w:rsidP="00D0148D">
      <w:pPr>
        <w:spacing w:after="100" w:afterAutospacing="1" w:line="240" w:lineRule="auto"/>
        <w:outlineLvl w:val="3"/>
        <w:rPr>
          <w:rFonts w:ascii="Arial" w:hAnsi="Arial" w:cs="Arial"/>
          <w:sz w:val="24"/>
          <w:szCs w:val="24"/>
          <w:shd w:val="clear" w:color="auto" w:fill="FFFFFF"/>
        </w:rPr>
      </w:pPr>
      <w:r w:rsidRPr="002158DF">
        <w:rPr>
          <w:rFonts w:ascii="Arial" w:hAnsi="Arial" w:cs="Arial"/>
          <w:sz w:val="24"/>
          <w:szCs w:val="24"/>
          <w:shd w:val="clear" w:color="auto" w:fill="FFFFFF"/>
        </w:rPr>
        <w:t xml:space="preserve">15 </w:t>
      </w:r>
      <w:r w:rsidR="008F184D" w:rsidRPr="002158DF">
        <w:rPr>
          <w:rFonts w:ascii="Arial" w:hAnsi="Arial" w:cs="Arial"/>
          <w:sz w:val="24"/>
          <w:szCs w:val="24"/>
          <w:shd w:val="clear" w:color="auto" w:fill="FFFFFF"/>
        </w:rPr>
        <w:t>cargos</w:t>
      </w:r>
    </w:p>
    <w:p w14:paraId="3BD034E8" w14:textId="3889EA3D" w:rsidR="00D0148D" w:rsidRPr="002158DF" w:rsidRDefault="00D0148D" w:rsidP="00D0148D">
      <w:pPr>
        <w:spacing w:after="100" w:afterAutospacing="1" w:line="240" w:lineRule="auto"/>
        <w:outlineLvl w:val="3"/>
        <w:rPr>
          <w:rFonts w:ascii="Arial" w:hAnsi="Arial" w:cs="Arial"/>
          <w:b/>
          <w:bCs/>
          <w:sz w:val="24"/>
          <w:szCs w:val="24"/>
          <w:shd w:val="clear" w:color="auto" w:fill="FFFFFF"/>
        </w:rPr>
      </w:pPr>
      <w:r w:rsidRPr="002158DF">
        <w:rPr>
          <w:rFonts w:ascii="Arial" w:hAnsi="Arial" w:cs="Arial"/>
          <w:b/>
          <w:bCs/>
          <w:sz w:val="24"/>
          <w:szCs w:val="24"/>
          <w:shd w:val="clear" w:color="auto" w:fill="FFFFFF"/>
        </w:rPr>
        <w:t>Empleados directos:</w:t>
      </w:r>
    </w:p>
    <w:p w14:paraId="1DEBF716" w14:textId="6C90E709" w:rsidR="00191932" w:rsidRPr="002158DF" w:rsidRDefault="00200AF5" w:rsidP="00D0148D">
      <w:pPr>
        <w:spacing w:after="100" w:afterAutospacing="1" w:line="240" w:lineRule="auto"/>
        <w:outlineLvl w:val="3"/>
        <w:rPr>
          <w:rFonts w:ascii="Arial" w:hAnsi="Arial" w:cs="Arial"/>
          <w:sz w:val="24"/>
          <w:szCs w:val="24"/>
          <w:shd w:val="clear" w:color="auto" w:fill="FFFFFF"/>
        </w:rPr>
      </w:pPr>
      <w:r w:rsidRPr="002158DF">
        <w:rPr>
          <w:rFonts w:ascii="Arial" w:hAnsi="Arial" w:cs="Arial"/>
          <w:sz w:val="24"/>
          <w:szCs w:val="24"/>
          <w:shd w:val="clear" w:color="auto" w:fill="FFFFFF"/>
        </w:rPr>
        <w:t>54</w:t>
      </w:r>
      <w:r w:rsidR="004F6D3B" w:rsidRPr="002158DF">
        <w:rPr>
          <w:rFonts w:ascii="Arial" w:hAnsi="Arial" w:cs="Arial"/>
          <w:sz w:val="24"/>
          <w:szCs w:val="24"/>
          <w:shd w:val="clear" w:color="auto" w:fill="FFFFFF"/>
        </w:rPr>
        <w:t xml:space="preserve"> empleados</w:t>
      </w:r>
    </w:p>
    <w:p w14:paraId="58008BCD" w14:textId="6BAF9661" w:rsidR="00D0148D" w:rsidRPr="002158DF" w:rsidRDefault="00D0148D" w:rsidP="00D0148D">
      <w:pPr>
        <w:spacing w:after="100" w:afterAutospacing="1" w:line="240" w:lineRule="auto"/>
        <w:outlineLvl w:val="3"/>
        <w:rPr>
          <w:rFonts w:ascii="Arial" w:hAnsi="Arial" w:cs="Arial"/>
          <w:b/>
          <w:bCs/>
          <w:sz w:val="24"/>
          <w:szCs w:val="24"/>
          <w:shd w:val="clear" w:color="auto" w:fill="FFFFFF"/>
        </w:rPr>
      </w:pPr>
      <w:r w:rsidRPr="002158DF">
        <w:rPr>
          <w:rFonts w:ascii="Arial" w:hAnsi="Arial" w:cs="Arial"/>
          <w:b/>
          <w:bCs/>
          <w:sz w:val="24"/>
          <w:szCs w:val="24"/>
          <w:shd w:val="clear" w:color="auto" w:fill="FFFFFF"/>
        </w:rPr>
        <w:t>Empleados indirectos:</w:t>
      </w:r>
    </w:p>
    <w:p w14:paraId="4A4CC01E" w14:textId="7D731C2E" w:rsidR="002158DF" w:rsidRDefault="008F184D" w:rsidP="00D0148D">
      <w:pPr>
        <w:spacing w:after="100" w:afterAutospacing="1" w:line="240" w:lineRule="auto"/>
        <w:outlineLvl w:val="3"/>
        <w:rPr>
          <w:rFonts w:ascii="Arial" w:hAnsi="Arial" w:cs="Arial"/>
          <w:sz w:val="24"/>
          <w:szCs w:val="24"/>
          <w:shd w:val="clear" w:color="auto" w:fill="FFFFFF"/>
        </w:rPr>
      </w:pPr>
      <w:r w:rsidRPr="002158DF">
        <w:rPr>
          <w:rFonts w:ascii="Arial" w:hAnsi="Arial" w:cs="Arial"/>
          <w:sz w:val="24"/>
          <w:szCs w:val="24"/>
          <w:shd w:val="clear" w:color="auto" w:fill="FFFFFF"/>
        </w:rPr>
        <w:t>15</w:t>
      </w:r>
      <w:r w:rsidR="002158DF" w:rsidRPr="002158DF">
        <w:rPr>
          <w:rFonts w:ascii="Arial" w:hAnsi="Arial" w:cs="Arial"/>
          <w:sz w:val="24"/>
          <w:szCs w:val="24"/>
          <w:shd w:val="clear" w:color="auto" w:fill="FFFFFF"/>
        </w:rPr>
        <w:t xml:space="preserve"> empleados</w:t>
      </w:r>
    </w:p>
    <w:p w14:paraId="1FD85D19" w14:textId="15BE8DA5" w:rsidR="00D0148D" w:rsidRPr="002158DF" w:rsidRDefault="00D0148D" w:rsidP="00D0148D">
      <w:pPr>
        <w:spacing w:after="100" w:afterAutospacing="1" w:line="240" w:lineRule="auto"/>
        <w:outlineLvl w:val="3"/>
        <w:rPr>
          <w:rFonts w:ascii="Arial" w:hAnsi="Arial" w:cs="Arial"/>
          <w:b/>
          <w:bCs/>
          <w:sz w:val="24"/>
          <w:szCs w:val="24"/>
          <w:shd w:val="clear" w:color="auto" w:fill="FFFFFF"/>
        </w:rPr>
      </w:pPr>
      <w:r w:rsidRPr="002158DF">
        <w:rPr>
          <w:rFonts w:ascii="Arial" w:hAnsi="Arial" w:cs="Arial"/>
          <w:b/>
          <w:bCs/>
          <w:sz w:val="24"/>
          <w:szCs w:val="24"/>
          <w:shd w:val="clear" w:color="auto" w:fill="FFFFFF"/>
        </w:rPr>
        <w:lastRenderedPageBreak/>
        <w:t>Mapa de procesos:</w:t>
      </w:r>
    </w:p>
    <w:p w14:paraId="409497CC" w14:textId="26B3B06D" w:rsidR="00D0148D" w:rsidRPr="002158DF" w:rsidRDefault="00501C38" w:rsidP="00D0148D">
      <w:pPr>
        <w:spacing w:after="100" w:afterAutospacing="1" w:line="240" w:lineRule="auto"/>
        <w:outlineLvl w:val="3"/>
        <w:rPr>
          <w:rFonts w:ascii="Arial" w:eastAsia="Times New Roman" w:hAnsi="Arial" w:cs="Arial"/>
          <w:sz w:val="24"/>
          <w:szCs w:val="24"/>
          <w:lang w:eastAsia="es-CO"/>
        </w:rPr>
      </w:pPr>
      <w:r>
        <w:rPr>
          <w:rFonts w:ascii="Arial" w:eastAsia="Times New Roman" w:hAnsi="Arial" w:cs="Arial"/>
          <w:noProof/>
          <w:sz w:val="24"/>
          <w:szCs w:val="24"/>
          <w:lang w:eastAsia="es-CO"/>
        </w:rPr>
        <w:drawing>
          <wp:inline distT="0" distB="0" distL="0" distR="0" wp14:anchorId="56841AA4" wp14:editId="68A23184">
            <wp:extent cx="5612130" cy="4209415"/>
            <wp:effectExtent l="0" t="0" r="7620" b="635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4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4209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604841" w14:textId="2060B499" w:rsidR="00D0148D" w:rsidRPr="002158DF" w:rsidRDefault="00D0148D" w:rsidP="00D0148D">
      <w:pPr>
        <w:spacing w:after="100" w:afterAutospacing="1" w:line="240" w:lineRule="auto"/>
        <w:outlineLvl w:val="3"/>
        <w:rPr>
          <w:rFonts w:ascii="Arial" w:eastAsia="Times New Roman" w:hAnsi="Arial" w:cs="Arial"/>
          <w:b/>
          <w:bCs/>
          <w:sz w:val="24"/>
          <w:szCs w:val="24"/>
          <w:lang w:eastAsia="es-CO"/>
        </w:rPr>
      </w:pPr>
      <w:r w:rsidRPr="002158DF">
        <w:rPr>
          <w:rFonts w:ascii="Arial" w:eastAsia="Times New Roman" w:hAnsi="Arial" w:cs="Arial"/>
          <w:b/>
          <w:bCs/>
          <w:sz w:val="24"/>
          <w:szCs w:val="24"/>
          <w:lang w:eastAsia="es-CO"/>
        </w:rPr>
        <w:t>Procesos involucrados en el proyecto:</w:t>
      </w:r>
    </w:p>
    <w:p w14:paraId="34FB5296" w14:textId="43A17CC1" w:rsidR="00BB3553" w:rsidRPr="00BB3553" w:rsidRDefault="002158DF">
      <w:pPr>
        <w:rPr>
          <w:rFonts w:ascii="Arial" w:eastAsia="Times New Roman" w:hAnsi="Arial" w:cs="Arial"/>
          <w:sz w:val="24"/>
          <w:szCs w:val="24"/>
          <w:lang w:eastAsia="es-CO"/>
        </w:rPr>
      </w:pPr>
      <w:r w:rsidRPr="002158DF">
        <w:rPr>
          <w:rFonts w:ascii="Arial" w:eastAsia="Times New Roman" w:hAnsi="Arial" w:cs="Arial"/>
          <w:sz w:val="24"/>
          <w:szCs w:val="24"/>
          <w:lang w:eastAsia="es-CO"/>
        </w:rPr>
        <w:t>-Gestión del talento humano</w:t>
      </w:r>
      <w:r w:rsidRPr="002158DF">
        <w:rPr>
          <w:rFonts w:ascii="Arial" w:eastAsia="Times New Roman" w:hAnsi="Arial" w:cs="Arial"/>
          <w:sz w:val="24"/>
          <w:szCs w:val="24"/>
          <w:lang w:eastAsia="es-CO"/>
        </w:rPr>
        <w:br/>
        <w:t>-Gestión técnica</w:t>
      </w:r>
      <w:r w:rsidRPr="002158DF">
        <w:rPr>
          <w:rFonts w:ascii="Arial" w:eastAsia="Times New Roman" w:hAnsi="Arial" w:cs="Arial"/>
          <w:sz w:val="24"/>
          <w:szCs w:val="24"/>
          <w:lang w:eastAsia="es-CO"/>
        </w:rPr>
        <w:br/>
        <w:t>-Gestión comercial</w:t>
      </w:r>
      <w:r w:rsidRPr="002158DF">
        <w:rPr>
          <w:rFonts w:ascii="Arial" w:eastAsia="Times New Roman" w:hAnsi="Arial" w:cs="Arial"/>
          <w:sz w:val="24"/>
          <w:szCs w:val="24"/>
          <w:lang w:eastAsia="es-CO"/>
        </w:rPr>
        <w:br/>
        <w:t>-Mejora continua</w:t>
      </w:r>
      <w:r w:rsidRPr="002158DF">
        <w:rPr>
          <w:rFonts w:ascii="Arial" w:eastAsia="Times New Roman" w:hAnsi="Arial" w:cs="Arial"/>
          <w:sz w:val="24"/>
          <w:szCs w:val="24"/>
          <w:lang w:eastAsia="es-CO"/>
        </w:rPr>
        <w:br/>
        <w:t>-Recepción y almacenamiento</w:t>
      </w:r>
      <w:r w:rsidRPr="002158DF">
        <w:rPr>
          <w:rFonts w:ascii="Arial" w:eastAsia="Times New Roman" w:hAnsi="Arial" w:cs="Arial"/>
          <w:sz w:val="24"/>
          <w:szCs w:val="24"/>
          <w:lang w:eastAsia="es-CO"/>
        </w:rPr>
        <w:br/>
        <w:t>-Gestión de abastecimiento</w:t>
      </w:r>
      <w:r w:rsidR="00BB3553">
        <w:rPr>
          <w:rFonts w:ascii="Arial" w:eastAsia="Times New Roman" w:hAnsi="Arial" w:cs="Arial"/>
          <w:sz w:val="24"/>
          <w:szCs w:val="24"/>
          <w:lang w:eastAsia="es-CO"/>
        </w:rPr>
        <w:br/>
        <w:t xml:space="preserve">-Gestión documental </w:t>
      </w:r>
      <w:r w:rsidR="00BB3553">
        <w:rPr>
          <w:rFonts w:ascii="Arial" w:eastAsia="Times New Roman" w:hAnsi="Arial" w:cs="Arial"/>
          <w:sz w:val="24"/>
          <w:szCs w:val="24"/>
          <w:lang w:eastAsia="es-CO"/>
        </w:rPr>
        <w:br/>
        <w:t>-Contratación externa</w:t>
      </w:r>
    </w:p>
    <w:sectPr w:rsidR="00BB3553" w:rsidRPr="00BB355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48D"/>
    <w:rsid w:val="00191932"/>
    <w:rsid w:val="00200AF5"/>
    <w:rsid w:val="002158DF"/>
    <w:rsid w:val="003D0157"/>
    <w:rsid w:val="004F6D3B"/>
    <w:rsid w:val="00501C38"/>
    <w:rsid w:val="008F184D"/>
    <w:rsid w:val="00BB3553"/>
    <w:rsid w:val="00D01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189A2"/>
  <w15:chartTrackingRefBased/>
  <w15:docId w15:val="{78E2C979-5898-44C3-A8A4-474DBD3F0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4">
    <w:name w:val="heading 4"/>
    <w:basedOn w:val="Normal"/>
    <w:link w:val="Ttulo4Car"/>
    <w:uiPriority w:val="9"/>
    <w:qFormat/>
    <w:rsid w:val="00D0148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4Car">
    <w:name w:val="Título 4 Car"/>
    <w:basedOn w:val="Fuentedeprrafopredeter"/>
    <w:link w:val="Ttulo4"/>
    <w:uiPriority w:val="9"/>
    <w:rsid w:val="00D0148D"/>
    <w:rPr>
      <w:rFonts w:ascii="Times New Roman" w:eastAsia="Times New Roman" w:hAnsi="Times New Roman" w:cs="Times New Roman"/>
      <w:b/>
      <w:bCs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55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158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Yeison Leonardo Cardenas Melendez</dc:creator>
  <cp:keywords/>
  <dc:description/>
  <cp:lastModifiedBy>YEISON LEONARDO CARDENAS</cp:lastModifiedBy>
  <cp:revision>5</cp:revision>
  <dcterms:created xsi:type="dcterms:W3CDTF">2021-02-04T01:24:00Z</dcterms:created>
  <dcterms:modified xsi:type="dcterms:W3CDTF">2021-08-17T16:39:00Z</dcterms:modified>
</cp:coreProperties>
</file>